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r w:rsidR="005C6CFB">
        <w:rPr>
          <w:rFonts w:ascii="Times New Roman" w:hAnsi="Times New Roman"/>
          <w:sz w:val="24"/>
          <w:szCs w:val="26"/>
        </w:rPr>
        <w:t>Шрамовского</w:t>
      </w:r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815BCB">
        <w:rPr>
          <w:rFonts w:ascii="Times New Roman" w:hAnsi="Times New Roman"/>
          <w:sz w:val="26"/>
          <w:szCs w:val="26"/>
        </w:rPr>
        <w:t>18</w:t>
      </w:r>
      <w:r w:rsidR="00F716D5" w:rsidRPr="00F716D5">
        <w:rPr>
          <w:rFonts w:ascii="Times New Roman" w:hAnsi="Times New Roman"/>
          <w:sz w:val="26"/>
          <w:szCs w:val="26"/>
        </w:rPr>
        <w:t>.09.2024 года № 39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5C6CFB">
              <w:rPr>
                <w:rFonts w:ascii="Times New Roman" w:hAnsi="Times New Roman"/>
                <w:sz w:val="18"/>
                <w:szCs w:val="18"/>
              </w:rPr>
              <w:t>Шрамовского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04F6A" w:rsidRPr="0077165E" w:rsidRDefault="00225156" w:rsidP="0022515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  <w:r w:rsidRPr="00225156">
              <w:rPr>
                <w:rFonts w:ascii="Times New Roman" w:hAnsi="Times New Roman"/>
                <w:sz w:val="18"/>
                <w:szCs w:val="18"/>
              </w:rPr>
              <w:t>3640100010000822320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04F6A" w:rsidRPr="0077165E" w:rsidRDefault="00504F6A" w:rsidP="002251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5C6CFB">
              <w:rPr>
                <w:rFonts w:ascii="Times New Roman" w:hAnsi="Times New Roman"/>
                <w:sz w:val="18"/>
                <w:szCs w:val="18"/>
              </w:rPr>
              <w:t>Шрамовского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0145EA">
              <w:rPr>
                <w:rFonts w:ascii="Times New Roman" w:hAnsi="Times New Roman"/>
                <w:sz w:val="18"/>
                <w:szCs w:val="18"/>
              </w:rPr>
              <w:t>1</w:t>
            </w:r>
            <w:r w:rsidR="00225156">
              <w:rPr>
                <w:rFonts w:ascii="Times New Roman" w:hAnsi="Times New Roman"/>
                <w:sz w:val="18"/>
                <w:szCs w:val="18"/>
              </w:rPr>
              <w:t>7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>.11.2023 г. № 7</w:t>
            </w:r>
            <w:r w:rsidR="00225156">
              <w:rPr>
                <w:rFonts w:ascii="Times New Roman" w:hAnsi="Times New Roman"/>
                <w:sz w:val="18"/>
                <w:szCs w:val="18"/>
              </w:rPr>
              <w:t>8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r w:rsidR="005C6CFB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Шрамовского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rPr>
          <w:trHeight w:val="300"/>
        </w:trPr>
        <w:tc>
          <w:tcPr>
            <w:tcW w:w="225" w:type="pct"/>
            <w:vMerge w:val="restar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04F6A" w:rsidRPr="0077165E" w:rsidTr="0077165E">
        <w:trPr>
          <w:trHeight w:val="27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04F6A" w:rsidRPr="0077165E" w:rsidTr="0077165E">
        <w:trPr>
          <w:trHeight w:val="24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«</w:t>
            </w:r>
            <w:r w:rsidRPr="00504F6A">
              <w:rPr>
                <w:rFonts w:ascii="Times New Roman" w:hAnsi="Times New Roman"/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504F6A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504F6A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504F6A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Заявителя, в случае обращения за предоставлением Муниципальной услуги указанным лицом);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5C6CFB">
              <w:rPr>
                <w:rFonts w:ascii="Times New Roman" w:hAnsi="Times New Roman"/>
                <w:sz w:val="18"/>
                <w:szCs w:val="18"/>
              </w:rPr>
              <w:t>Шрамовского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5C6CFB">
              <w:rPr>
                <w:rFonts w:ascii="Times New Roman" w:hAnsi="Times New Roman"/>
                <w:sz w:val="18"/>
              </w:rPr>
              <w:t>Шрамовского</w:t>
            </w:r>
            <w:r w:rsidRPr="00504F6A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</w:rPr>
              <w:t xml:space="preserve">г. Россошь </w:t>
            </w:r>
            <w:r w:rsidRPr="00504F6A">
              <w:rPr>
                <w:rFonts w:ascii="Times New Roman" w:hAnsi="Times New Roman"/>
                <w:sz w:val="18"/>
              </w:rPr>
              <w:t>на бумажном носителе;</w:t>
            </w:r>
            <w:r w:rsidRPr="00504F6A">
              <w:rPr>
                <w:rFonts w:ascii="Times New Roman" w:hAnsi="Times New Roman"/>
                <w:sz w:val="18"/>
              </w:rPr>
              <w:br/>
            </w:r>
            <w:r w:rsidRPr="00504F6A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</w:r>
            <w:r w:rsidRPr="00504F6A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>Заявителями на получение Муниципальной услуги являются: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1)</w:t>
            </w:r>
            <w:r w:rsidRPr="00504F6A">
              <w:rPr>
                <w:rFonts w:ascii="Times New Roman" w:hAnsi="Times New Roman"/>
                <w:sz w:val="16"/>
              </w:rPr>
              <w:tab/>
              <w:t>собственники объекта адресации;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2) лица, обладающие одним из следующих вещных прав на объект адресации: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хозяйственного ведения;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оперативного управления;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пожизненно наследуемого владения;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постоянного (бессрочного) пользования;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Правоустанавливающие документы на землю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</w:t>
            </w:r>
            <w:r w:rsidRPr="00504F6A">
              <w:rPr>
                <w:rFonts w:ascii="Times New Roman" w:hAnsi="Times New Roman"/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1.2.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504F6A" w:rsidRPr="00504F6A" w:rsidRDefault="00504F6A" w:rsidP="00504F6A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удостоверяющие права на землю или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5C6CFB">
              <w:rPr>
                <w:rFonts w:ascii="Times New Roman" w:hAnsi="Times New Roman"/>
                <w:sz w:val="16"/>
              </w:rPr>
              <w:t>Шрамовского</w:t>
            </w:r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C00EBD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Россошанский</w:t>
            </w:r>
            <w:r w:rsidR="00504F6A" w:rsidRPr="00504F6A">
              <w:rPr>
                <w:rFonts w:ascii="Times New Roman" w:hAnsi="Times New Roman"/>
                <w:sz w:val="16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5C6CFB">
              <w:rPr>
                <w:rFonts w:ascii="Times New Roman" w:hAnsi="Times New Roman"/>
                <w:sz w:val="16"/>
              </w:rPr>
              <w:t>Шрамовского</w:t>
            </w:r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 xml:space="preserve">отдел </w:t>
            </w:r>
            <w:r w:rsidR="0077165E">
              <w:rPr>
                <w:rFonts w:ascii="Times New Roman" w:hAnsi="Times New Roman"/>
                <w:sz w:val="16"/>
                <w:szCs w:val="28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  <w:szCs w:val="28"/>
              </w:rPr>
              <w:t xml:space="preserve"> филиала ФГБУ «Федеральная Кадастровая Палата Росреестра»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04F6A" w:rsidRPr="00504F6A" w:rsidTr="0077165E">
        <w:tc>
          <w:tcPr>
            <w:tcW w:w="182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04F6A" w:rsidRPr="00504F6A" w:rsidTr="0077165E">
        <w:tc>
          <w:tcPr>
            <w:tcW w:w="182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Уведомление о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заказным письмом с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№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181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7</w:t>
            </w: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504F6A" w:rsidRPr="00504F6A" w:rsidTr="0077165E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 xml:space="preserve">1. </w:t>
            </w:r>
            <w:r w:rsidRPr="00504F6A">
              <w:rPr>
                <w:rFonts w:ascii="Times New Roman" w:hAnsi="Times New Roman"/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ФОРМА 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504F6A" w:rsidRPr="00504F6A" w:rsidTr="0077165E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04F6A" w:rsidRPr="00504F6A" w:rsidRDefault="00504F6A" w:rsidP="00504F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</w:t>
            </w:r>
            <w:r w:rsidRPr="00504F6A">
              <w:rPr>
                <w:rFonts w:ascii="Times New Roman" w:hAnsi="Times New Roman"/>
                <w:sz w:val="14"/>
                <w:szCs w:val="28"/>
              </w:rPr>
              <w:t>.</w:t>
            </w:r>
            <w:r w:rsidRPr="00504F6A">
              <w:rPr>
                <w:rFonts w:ascii="Times New Roman" w:hAnsi="Times New Roman"/>
                <w:sz w:val="14"/>
              </w:rPr>
              <w:t>Причины отказа в приеме документов: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заявление не соответствует установленной форме, </w:t>
            </w:r>
            <w:r w:rsidRPr="00504F6A">
              <w:rPr>
                <w:rFonts w:ascii="Times New Roman" w:hAnsi="Times New Roman"/>
                <w:sz w:val="14"/>
              </w:rPr>
              <w:lastRenderedPageBreak/>
              <w:t>не поддается прочтению или содержит неоговоренные заявителем зачеркивания, исправления, подчистки.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spacing w:after="0"/>
              <w:ind w:left="34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04F6A" w:rsidRPr="00504F6A" w:rsidTr="0077165E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программе СГИО</w:t>
            </w:r>
          </w:p>
        </w:tc>
      </w:tr>
      <w:tr w:rsidR="00504F6A" w:rsidRPr="00504F6A" w:rsidTr="0077165E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Подготовка проекта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504F6A" w:rsidRPr="00504F6A" w:rsidTr="0077165E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наличия оснований, принимается решение об отказе в п</w:t>
            </w:r>
            <w:r w:rsidRPr="00504F6A">
              <w:rPr>
                <w:rFonts w:ascii="Times New Roman" w:hAnsi="Times New Roman"/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Направление заявителю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504F6A" w:rsidRPr="00504F6A" w:rsidTr="0077165E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Направление заявителюпостановления администрации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>Направление заявителю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504F6A" w:rsidRPr="00504F6A" w:rsidTr="0077165E">
        <w:trPr>
          <w:trHeight w:val="517"/>
        </w:trPr>
        <w:tc>
          <w:tcPr>
            <w:tcW w:w="2093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04F6A" w:rsidRPr="00504F6A" w:rsidTr="0077165E">
        <w:trPr>
          <w:trHeight w:val="517"/>
        </w:trPr>
        <w:tc>
          <w:tcPr>
            <w:tcW w:w="2093" w:type="dxa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</w:tr>
      <w:tr w:rsidR="00504F6A" w:rsidRPr="00504F6A" w:rsidTr="0077165E">
        <w:tc>
          <w:tcPr>
            <w:tcW w:w="15408" w:type="dxa"/>
            <w:gridSpan w:val="6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почта;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МФЦ;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Единый портал государственных и муниципальных услуг (функций);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Портал государственных и муниципальных услуг Воронежской области;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 личный прием заявителя.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504F6A" w:rsidRPr="00504F6A" w:rsidTr="0077165E">
        <w:trPr>
          <w:trHeight w:val="3962"/>
        </w:trPr>
        <w:tc>
          <w:tcPr>
            <w:tcW w:w="5000" w:type="pct"/>
            <w:shd w:val="clear" w:color="auto" w:fill="auto"/>
          </w:tcPr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«Приложение №1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 Технологической схеме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ФОРМА ЗАЯВЛЕНИЯ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ЕГО АДРЕСА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 принято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504F6A" w:rsidRPr="00504F6A" w:rsidTr="0077165E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----------------------------------------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"__" ____________ ____ г.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Машино-место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из земель, находящихся в государственной или муниципальной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путем раздела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путем выдела из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путем перераспределения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7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помещения(ий) в здании (строении), сооружении путем раздела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помещения(ий) в здании (строении), сооружении путем раздела помещения, машино-места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помещения, машино-места,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 (строении), сооружении путем объединения помещений, машино-мест в здании (строении),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в здании, сооружении путем раздела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(машино-мест) в здании, сооружении путем раздела помещения, машино-места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помещения, машино-места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в здании, сооружении путем объединения помещений, машино-мест в здании,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помещений,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8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здания (строения), сооружения, помещения,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9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0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504F6A" w:rsidRPr="00504F6A" w:rsidTr="0077165E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целях предоставления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государственной услуги.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___________ ____ г.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--------------------------------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Par571"/>
            <w:bookmarkEnd w:id="0"/>
            <w:r w:rsidRPr="00504F6A">
              <w:rPr>
                <w:rFonts w:ascii="Times New Roman" w:hAnsi="Times New Roman"/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Par572"/>
            <w:bookmarkEnd w:id="1"/>
            <w:r w:rsidRPr="00504F6A">
              <w:rPr>
                <w:rFonts w:ascii="Times New Roman" w:hAnsi="Times New Roman"/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ar573"/>
            <w:bookmarkEnd w:id="2"/>
            <w:r w:rsidRPr="00504F6A">
              <w:rPr>
                <w:rFonts w:ascii="Times New Roman" w:hAnsi="Times New Roman"/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ar574"/>
            <w:bookmarkEnd w:id="3"/>
            <w:r w:rsidRPr="00504F6A">
              <w:rPr>
                <w:rFonts w:ascii="Times New Roman" w:hAnsi="Times New Roman"/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Примечание.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504F6A" w:rsidRPr="00504F6A" w:rsidTr="0077165E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      </w:r>
            <w:hyperlink r:id="rId13" w:history="1">
              <w:r w:rsidRPr="00504F6A">
                <w:rPr>
                  <w:rFonts w:ascii="Times New Roman" w:hAnsi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504F6A">
              <w:rPr>
                <w:rFonts w:ascii="Times New Roman" w:hAnsi="Times New Roman"/>
                <w:sz w:val="18"/>
                <w:szCs w:val="18"/>
              </w:rPr>
      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«Приложение №2</w:t>
      </w: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ФОРМА 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ПОСТАНОВЛЯЕТ: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(вид, наименование, описание местонахождения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Приложение № 3</w:t>
      </w:r>
    </w:p>
    <w:p w:rsidR="00504F6A" w:rsidRPr="00504F6A" w:rsidRDefault="00504F6A" w:rsidP="00504F6A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ФОРМА 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Российской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"Об инновационном центре "Сколково")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ПОСТАНОВЛЯЕТ: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(аннулируемый адрес объекта адресации, уникальный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объекта адресации 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(вид и наименование объекта адресации,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lastRenderedPageBreak/>
        <w:t xml:space="preserve">     существования объекта адресации и (или) снятия с государственного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кадастровый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  <w:sectPr w:rsidR="00504F6A" w:rsidRPr="00504F6A" w:rsidSect="0077165E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r w:rsidR="005C6CFB">
        <w:rPr>
          <w:rFonts w:ascii="Times New Roman" w:hAnsi="Times New Roman"/>
          <w:sz w:val="20"/>
          <w:szCs w:val="20"/>
        </w:rPr>
        <w:t>Шрамовского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4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Pr="0056099B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935EB2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bookmarkStart w:id="4" w:name="_GoBack"/>
      <w:bookmarkEnd w:id="4"/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r w:rsidR="005C6CFB">
        <w:rPr>
          <w:rFonts w:ascii="Times New Roman" w:hAnsi="Times New Roman"/>
          <w:sz w:val="20"/>
          <w:szCs w:val="20"/>
        </w:rPr>
        <w:t>Шрамовского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  <w:t>рп.Н.Кисляй, ул. ХХХХХХ д.Х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рп Нижний Кисляй,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5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sectPr w:rsidR="0056099B" w:rsidRPr="0056099B" w:rsidSect="00C00EBD">
      <w:headerReference w:type="even" r:id="rId16"/>
      <w:headerReference w:type="default" r:id="rId17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F5" w:rsidRDefault="00F94AF5">
      <w:pPr>
        <w:spacing w:after="0" w:line="240" w:lineRule="auto"/>
      </w:pPr>
      <w:r>
        <w:separator/>
      </w:r>
    </w:p>
  </w:endnote>
  <w:endnote w:type="continuationSeparator" w:id="1">
    <w:p w:rsidR="00F94AF5" w:rsidRDefault="00F9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F5" w:rsidRDefault="00F94AF5">
      <w:pPr>
        <w:spacing w:after="0" w:line="240" w:lineRule="auto"/>
      </w:pPr>
      <w:r>
        <w:separator/>
      </w:r>
    </w:p>
  </w:footnote>
  <w:footnote w:type="continuationSeparator" w:id="1">
    <w:p w:rsidR="00F94AF5" w:rsidRDefault="00F9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FB" w:rsidRDefault="005C6CF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FB" w:rsidRDefault="005C6C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055"/>
    <w:rsid w:val="000145EA"/>
    <w:rsid w:val="000646FE"/>
    <w:rsid w:val="00073D05"/>
    <w:rsid w:val="000977B0"/>
    <w:rsid w:val="000A3379"/>
    <w:rsid w:val="000C0A74"/>
    <w:rsid w:val="0012113C"/>
    <w:rsid w:val="00141AD7"/>
    <w:rsid w:val="0014653E"/>
    <w:rsid w:val="0019360C"/>
    <w:rsid w:val="001E2B2B"/>
    <w:rsid w:val="001F35F2"/>
    <w:rsid w:val="00206987"/>
    <w:rsid w:val="00212E40"/>
    <w:rsid w:val="00225156"/>
    <w:rsid w:val="00230E16"/>
    <w:rsid w:val="00286E5F"/>
    <w:rsid w:val="002B6D50"/>
    <w:rsid w:val="00305211"/>
    <w:rsid w:val="00313F76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5C5572"/>
    <w:rsid w:val="005C6CFB"/>
    <w:rsid w:val="00642C04"/>
    <w:rsid w:val="00667CE9"/>
    <w:rsid w:val="006D4A20"/>
    <w:rsid w:val="006F06E2"/>
    <w:rsid w:val="007450CD"/>
    <w:rsid w:val="0077165E"/>
    <w:rsid w:val="007C16A4"/>
    <w:rsid w:val="00815BCB"/>
    <w:rsid w:val="00890972"/>
    <w:rsid w:val="0089316F"/>
    <w:rsid w:val="008B4BD5"/>
    <w:rsid w:val="008C1619"/>
    <w:rsid w:val="008D1816"/>
    <w:rsid w:val="00935EB2"/>
    <w:rsid w:val="00966BC3"/>
    <w:rsid w:val="00A573A6"/>
    <w:rsid w:val="00A927D0"/>
    <w:rsid w:val="00AD7814"/>
    <w:rsid w:val="00AE1099"/>
    <w:rsid w:val="00B120A6"/>
    <w:rsid w:val="00BE25D0"/>
    <w:rsid w:val="00BE6295"/>
    <w:rsid w:val="00C00EBD"/>
    <w:rsid w:val="00C4466D"/>
    <w:rsid w:val="00C45B4A"/>
    <w:rsid w:val="00C56878"/>
    <w:rsid w:val="00C7493A"/>
    <w:rsid w:val="00C75A5A"/>
    <w:rsid w:val="00D06505"/>
    <w:rsid w:val="00D47472"/>
    <w:rsid w:val="00D55938"/>
    <w:rsid w:val="00DF1C0F"/>
    <w:rsid w:val="00E3533F"/>
    <w:rsid w:val="00E41F89"/>
    <w:rsid w:val="00E65E1C"/>
    <w:rsid w:val="00E95D35"/>
    <w:rsid w:val="00EC16CF"/>
    <w:rsid w:val="00EC6055"/>
    <w:rsid w:val="00F012AF"/>
    <w:rsid w:val="00F0403D"/>
    <w:rsid w:val="00F716D5"/>
    <w:rsid w:val="00F73142"/>
    <w:rsid w:val="00F94AF5"/>
    <w:rsid w:val="00F960D0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27CA7102C080FA7B290BAEFCEA2464FD83CC71A0F8E5914B290A634qBf8J" TargetMode="Externa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72189119333675861970A7AB9C0A067B948F86AA5EC51F159D8F6CCBXDc8M" TargetMode="External"/><Relationship Id="rId10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7814</Words>
  <Characters>44540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2024-06-20T11:40:00Z</cp:lastPrinted>
  <dcterms:created xsi:type="dcterms:W3CDTF">2024-09-27T05:28:00Z</dcterms:created>
  <dcterms:modified xsi:type="dcterms:W3CDTF">2024-09-27T05:28:00Z</dcterms:modified>
</cp:coreProperties>
</file>