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5E4589">
        <w:rPr>
          <w:rFonts w:ascii="Times New Roman" w:hAnsi="Times New Roman"/>
          <w:sz w:val="26"/>
          <w:szCs w:val="26"/>
        </w:rPr>
        <w:t>Шрамовского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 xml:space="preserve">.10.2024 года № </w:t>
      </w:r>
      <w:r w:rsidR="00140249">
        <w:rPr>
          <w:rFonts w:ascii="Times New Roman" w:hAnsi="Times New Roman"/>
          <w:sz w:val="26"/>
          <w:szCs w:val="26"/>
        </w:rPr>
        <w:t>61</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r w:rsidR="005E4589">
              <w:rPr>
                <w:rFonts w:ascii="Times New Roman" w:hAnsi="Times New Roman" w:cs="Times New Roman"/>
              </w:rPr>
              <w:t>Шрамовского</w:t>
            </w:r>
            <w:r w:rsidRPr="0051137A">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140249" w:rsidRPr="00140249" w:rsidRDefault="00140249" w:rsidP="00F21A4A">
            <w:pPr>
              <w:tabs>
                <w:tab w:val="left" w:pos="0"/>
              </w:tabs>
              <w:autoSpaceDE w:val="0"/>
              <w:autoSpaceDN w:val="0"/>
              <w:adjustRightInd w:val="0"/>
              <w:ind w:firstLine="540"/>
              <w:jc w:val="both"/>
              <w:rPr>
                <w:rFonts w:ascii="Times New Roman" w:hAnsi="Times New Roman" w:cs="Times New Roman"/>
                <w:color w:val="000000"/>
              </w:rPr>
            </w:pPr>
            <w:r w:rsidRPr="00140249">
              <w:rPr>
                <w:rFonts w:ascii="Times New Roman" w:hAnsi="Times New Roman" w:cs="Times New Roman"/>
                <w:color w:val="000000"/>
              </w:rPr>
              <w:t>3640100010000821018</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Постановление администрации </w:t>
            </w:r>
            <w:r w:rsidR="005E4589">
              <w:rPr>
                <w:rFonts w:ascii="Times New Roman" w:hAnsi="Times New Roman" w:cs="Times New Roman"/>
              </w:rPr>
              <w:t>Шрамовского</w:t>
            </w:r>
            <w:r w:rsidRPr="0051137A">
              <w:rPr>
                <w:rFonts w:ascii="Times New Roman" w:hAnsi="Times New Roman" w:cs="Times New Roman"/>
              </w:rPr>
              <w:t xml:space="preserve"> сельского поселения Россошанского муниципального района Воронежской области от </w:t>
            </w:r>
            <w:r w:rsidR="0004494C">
              <w:rPr>
                <w:rFonts w:ascii="Times New Roman" w:hAnsi="Times New Roman" w:cs="Times New Roman"/>
              </w:rPr>
              <w:t>2</w:t>
            </w:r>
            <w:r w:rsidRPr="007C05B3">
              <w:rPr>
                <w:rFonts w:ascii="Times New Roman" w:hAnsi="Times New Roman" w:cs="Times New Roman"/>
              </w:rPr>
              <w:t>1.</w:t>
            </w:r>
            <w:r w:rsidR="007C05B3" w:rsidRPr="007C05B3">
              <w:rPr>
                <w:rFonts w:ascii="Times New Roman" w:hAnsi="Times New Roman" w:cs="Times New Roman"/>
              </w:rPr>
              <w:t>1</w:t>
            </w:r>
            <w:r w:rsidRPr="007C05B3">
              <w:rPr>
                <w:rFonts w:ascii="Times New Roman" w:hAnsi="Times New Roman" w:cs="Times New Roman"/>
              </w:rPr>
              <w:t>0.20</w:t>
            </w:r>
            <w:r w:rsidR="007C05B3" w:rsidRPr="007C05B3">
              <w:rPr>
                <w:rFonts w:ascii="Times New Roman" w:hAnsi="Times New Roman" w:cs="Times New Roman"/>
              </w:rPr>
              <w:t>24</w:t>
            </w:r>
            <w:r w:rsidRPr="007C05B3">
              <w:rPr>
                <w:rFonts w:ascii="Times New Roman" w:hAnsi="Times New Roman" w:cs="Times New Roman"/>
              </w:rPr>
              <w:t xml:space="preserve"> № </w:t>
            </w:r>
            <w:r w:rsidR="007C05B3" w:rsidRPr="007C05B3">
              <w:rPr>
                <w:rFonts w:ascii="Times New Roman" w:hAnsi="Times New Roman" w:cs="Times New Roman"/>
              </w:rPr>
              <w:t>6</w:t>
            </w:r>
            <w:r w:rsidR="0004494C">
              <w:rPr>
                <w:rFonts w:ascii="Times New Roman" w:hAnsi="Times New Roman" w:cs="Times New Roman"/>
              </w:rPr>
              <w:t>3</w:t>
            </w:r>
            <w:r w:rsidRPr="0051137A">
              <w:rPr>
                <w:rFonts w:ascii="Times New Roman" w:hAnsi="Times New Roman" w:cs="Times New Roman"/>
              </w:rPr>
              <w:t xml:space="preserve"> «Об утверждении административного регламента администрации </w:t>
            </w:r>
            <w:r w:rsidR="005E4589">
              <w:rPr>
                <w:rFonts w:ascii="Times New Roman" w:hAnsi="Times New Roman" w:cs="Times New Roman"/>
              </w:rPr>
              <w:t>Шрамовского</w:t>
            </w:r>
            <w:r w:rsidRPr="0051137A">
              <w:rPr>
                <w:rFonts w:ascii="Times New Roman" w:hAnsi="Times New Roman" w:cs="Times New Roman"/>
              </w:rPr>
              <w:t xml:space="preserve">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r w:rsidR="005E4589">
              <w:rPr>
                <w:rFonts w:ascii="Times New Roman" w:hAnsi="Times New Roman" w:cs="Times New Roman"/>
              </w:rPr>
              <w:t>Шрамовского</w:t>
            </w:r>
            <w:r w:rsidR="003C4D74" w:rsidRPr="0051137A">
              <w:rPr>
                <w:rFonts w:ascii="Times New Roman" w:hAnsi="Times New Roman" w:cs="Times New Roman"/>
              </w:rPr>
              <w:t xml:space="preserve">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6. Перечень «подуслуг»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гос.услуг,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Федеральный закон от 25.10.2001 N 137-ФЗ "О введении в действие Земельного кодекса </w:t>
            </w:r>
            <w:r w:rsidRPr="0051137A">
              <w:rPr>
                <w:rFonts w:ascii="Times New Roman" w:hAnsi="Times New Roman" w:cs="Times New Roman"/>
              </w:rPr>
              <w:lastRenderedPageBreak/>
              <w:t>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«подуслугах»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«подуслуге»</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«подуслуге»:</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«подуслуги»:</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w:t>
            </w:r>
            <w:r w:rsidRPr="0051137A">
              <w:rPr>
                <w:rFonts w:ascii="Times New Roman" w:hAnsi="Times New Roman" w:cs="Times New Roman"/>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«подуслуги»</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«подуслуге»</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w:t>
            </w:r>
            <w:r w:rsidR="00230673" w:rsidRPr="0051137A">
              <w:rPr>
                <w:rFonts w:ascii="Times New Roman" w:hAnsi="Times New Roman" w:cs="Times New Roman"/>
              </w:rPr>
              <w:lastRenderedPageBreak/>
              <w:t xml:space="preserve">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51137A">
              <w:rPr>
                <w:b/>
              </w:rPr>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«подуслуги»</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«подуслуге» :</w:t>
            </w:r>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«подуслуге»</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«подуслуге»:</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w:t>
            </w:r>
            <w:r w:rsidRPr="0051137A">
              <w:rPr>
                <w:rFonts w:ascii="Times New Roman" w:hAnsi="Times New Roman" w:cs="Times New Roman"/>
                <w:b/>
              </w:rPr>
              <w:lastRenderedPageBreak/>
              <w:t xml:space="preserve">предоставления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w:t>
            </w:r>
            <w:r w:rsidRPr="0051137A">
              <w:rPr>
                <w:rFonts w:ascii="Times New Roman" w:eastAsia="Times New Roman" w:hAnsi="Times New Roman" w:cs="Times New Roman"/>
                <w:b/>
                <w:lang w:eastAsia="ru-RU"/>
              </w:rPr>
              <w:lastRenderedPageBreak/>
              <w:t xml:space="preserve">технологических процессов предоставления  «подуслуги»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«Подуслуги»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«подуслуги»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«подуслуги»</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w:t>
            </w:r>
            <w:r w:rsidR="005E4589">
              <w:t>Шрамовского</w:t>
            </w:r>
            <w:r w:rsidRPr="0051137A">
              <w:t xml:space="preserve"> сельского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(положительный,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3248B1" w:rsidRPr="0051137A" w:rsidRDefault="003248B1" w:rsidP="00F21A4A">
            <w:pPr>
              <w:pStyle w:val="a3"/>
              <w:spacing w:after="0"/>
              <w:ind w:left="0" w:firstLine="540"/>
              <w:jc w:val="both"/>
            </w:pPr>
            <w:r w:rsidRPr="0051137A">
              <w:t xml:space="preserve">   4.4. через МФЦ.</w:t>
            </w:r>
          </w:p>
          <w:p w:rsidR="003248B1" w:rsidRPr="0051137A" w:rsidRDefault="003248B1" w:rsidP="00F21A4A">
            <w:pPr>
              <w:pStyle w:val="a3"/>
              <w:spacing w:after="0"/>
              <w:ind w:left="0" w:firstLine="540"/>
              <w:jc w:val="both"/>
              <w:rPr>
                <w:b/>
                <w:highlight w:val="yellow"/>
              </w:rPr>
            </w:pPr>
          </w:p>
        </w:tc>
      </w:tr>
    </w:tbl>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right"/>
        <w:rPr>
          <w:rFonts w:ascii="Times New Roman" w:hAnsi="Times New Roman"/>
          <w:sz w:val="18"/>
        </w:rPr>
      </w:pPr>
    </w:p>
    <w:p w:rsidR="006264F6" w:rsidRDefault="006264F6"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E1B27" w:rsidRDefault="00EE1B27" w:rsidP="00EE1B27">
      <w:pPr>
        <w:rPr>
          <w:rFonts w:cs="Arial"/>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58" w:rsidRDefault="00720C58">
      <w:r>
        <w:separator/>
      </w:r>
    </w:p>
  </w:endnote>
  <w:endnote w:type="continuationSeparator" w:id="1">
    <w:p w:rsidR="00720C58" w:rsidRDefault="00720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Franklin Gothic Book">
    <w:altName w:val="Arial"/>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58" w:rsidRDefault="00720C58">
      <w:r>
        <w:separator/>
      </w:r>
    </w:p>
  </w:footnote>
  <w:footnote w:type="continuationSeparator" w:id="1">
    <w:p w:rsidR="00720C58" w:rsidRDefault="00720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1103"/>
    <w:rsid w:val="000166D6"/>
    <w:rsid w:val="00036D7A"/>
    <w:rsid w:val="0004494C"/>
    <w:rsid w:val="00073B4F"/>
    <w:rsid w:val="00075B7C"/>
    <w:rsid w:val="0009284A"/>
    <w:rsid w:val="000928F3"/>
    <w:rsid w:val="000F1652"/>
    <w:rsid w:val="00140249"/>
    <w:rsid w:val="00161B80"/>
    <w:rsid w:val="001658A9"/>
    <w:rsid w:val="001B2053"/>
    <w:rsid w:val="002056EA"/>
    <w:rsid w:val="00230673"/>
    <w:rsid w:val="003248B1"/>
    <w:rsid w:val="00353479"/>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4589"/>
    <w:rsid w:val="005E58CB"/>
    <w:rsid w:val="005F358F"/>
    <w:rsid w:val="006264F6"/>
    <w:rsid w:val="00652215"/>
    <w:rsid w:val="00663A5B"/>
    <w:rsid w:val="00676BFB"/>
    <w:rsid w:val="00685461"/>
    <w:rsid w:val="006E6F93"/>
    <w:rsid w:val="006F14A5"/>
    <w:rsid w:val="006F78E3"/>
    <w:rsid w:val="00720C58"/>
    <w:rsid w:val="007258A7"/>
    <w:rsid w:val="00745B25"/>
    <w:rsid w:val="007631E1"/>
    <w:rsid w:val="00790AE4"/>
    <w:rsid w:val="00797A52"/>
    <w:rsid w:val="007A7737"/>
    <w:rsid w:val="007B37AA"/>
    <w:rsid w:val="007C05B3"/>
    <w:rsid w:val="007C280F"/>
    <w:rsid w:val="007C61D9"/>
    <w:rsid w:val="007E3A61"/>
    <w:rsid w:val="007F3814"/>
    <w:rsid w:val="00827D7F"/>
    <w:rsid w:val="008E1C92"/>
    <w:rsid w:val="008E6E52"/>
    <w:rsid w:val="0092192C"/>
    <w:rsid w:val="00927A19"/>
    <w:rsid w:val="0094046F"/>
    <w:rsid w:val="00940571"/>
    <w:rsid w:val="00976096"/>
    <w:rsid w:val="009A2B29"/>
    <w:rsid w:val="009B3421"/>
    <w:rsid w:val="009C39A4"/>
    <w:rsid w:val="009C76C1"/>
    <w:rsid w:val="009D0C98"/>
    <w:rsid w:val="009D701F"/>
    <w:rsid w:val="009E566A"/>
    <w:rsid w:val="00A0368C"/>
    <w:rsid w:val="00A55947"/>
    <w:rsid w:val="00A96FEE"/>
    <w:rsid w:val="00B235A5"/>
    <w:rsid w:val="00BB53EF"/>
    <w:rsid w:val="00BE003B"/>
    <w:rsid w:val="00BF31E7"/>
    <w:rsid w:val="00C34F25"/>
    <w:rsid w:val="00C529E3"/>
    <w:rsid w:val="00C53418"/>
    <w:rsid w:val="00C73140"/>
    <w:rsid w:val="00C734A1"/>
    <w:rsid w:val="00C81990"/>
    <w:rsid w:val="00C83B0A"/>
    <w:rsid w:val="00C90AF2"/>
    <w:rsid w:val="00CC6C43"/>
    <w:rsid w:val="00D16BC6"/>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Admin</cp:lastModifiedBy>
  <cp:revision>2</cp:revision>
  <cp:lastPrinted>2015-11-02T06:17:00Z</cp:lastPrinted>
  <dcterms:created xsi:type="dcterms:W3CDTF">2024-11-08T05:06:00Z</dcterms:created>
  <dcterms:modified xsi:type="dcterms:W3CDTF">2024-11-08T05:06:00Z</dcterms:modified>
</cp:coreProperties>
</file>